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689FD" w14:textId="77777777" w:rsidR="008823A3" w:rsidRPr="00BE59B0" w:rsidRDefault="008823A3" w:rsidP="00C27EA0">
      <w:pPr>
        <w:ind w:firstLine="851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 w:rsidRPr="00BE59B0">
        <w:rPr>
          <w:rFonts w:ascii="Times New Roman" w:hAnsi="Times New Roman"/>
          <w:color w:val="000000" w:themeColor="text1"/>
          <w:sz w:val="28"/>
          <w:szCs w:val="28"/>
        </w:rPr>
        <w:t>ПРО</w:t>
      </w:r>
      <w:r w:rsidR="00235DC4" w:rsidRPr="00BE59B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E59B0">
        <w:rPr>
          <w:rFonts w:ascii="Times New Roman" w:hAnsi="Times New Roman"/>
          <w:color w:val="000000" w:themeColor="text1"/>
          <w:sz w:val="28"/>
          <w:szCs w:val="28"/>
        </w:rPr>
        <w:t>КТ</w:t>
      </w:r>
    </w:p>
    <w:p w14:paraId="66B8A97E" w14:textId="24B8A0D0" w:rsidR="008823A3" w:rsidRPr="00BE59B0" w:rsidRDefault="008823A3" w:rsidP="00C27EA0">
      <w:pPr>
        <w:ind w:firstLine="851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color w:val="000000" w:themeColor="text1"/>
          <w:sz w:val="28"/>
          <w:szCs w:val="28"/>
        </w:rPr>
        <w:t>внос</w:t>
      </w:r>
      <w:r w:rsidR="00360E0B">
        <w:rPr>
          <w:rFonts w:ascii="Times New Roman" w:hAnsi="Times New Roman"/>
          <w:color w:val="000000" w:themeColor="text1"/>
          <w:sz w:val="28"/>
          <w:szCs w:val="28"/>
        </w:rPr>
        <w:t>иться</w:t>
      </w:r>
      <w:r w:rsidRPr="00BE59B0">
        <w:rPr>
          <w:rFonts w:ascii="Times New Roman" w:hAnsi="Times New Roman"/>
          <w:color w:val="000000" w:themeColor="text1"/>
          <w:sz w:val="28"/>
          <w:szCs w:val="28"/>
        </w:rPr>
        <w:t xml:space="preserve"> народн</w:t>
      </w:r>
      <w:r w:rsidR="00360E0B">
        <w:rPr>
          <w:rFonts w:ascii="Times New Roman" w:hAnsi="Times New Roman"/>
          <w:color w:val="000000" w:themeColor="text1"/>
          <w:sz w:val="28"/>
          <w:szCs w:val="28"/>
        </w:rPr>
        <w:t>ими</w:t>
      </w:r>
      <w:r w:rsidR="00E40DBB" w:rsidRPr="00BE59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59B0">
        <w:rPr>
          <w:rFonts w:ascii="Times New Roman" w:hAnsi="Times New Roman"/>
          <w:color w:val="000000" w:themeColor="text1"/>
          <w:sz w:val="28"/>
          <w:szCs w:val="28"/>
        </w:rPr>
        <w:t>депутат</w:t>
      </w:r>
      <w:r w:rsidR="00360E0B">
        <w:rPr>
          <w:rFonts w:ascii="Times New Roman" w:hAnsi="Times New Roman"/>
          <w:color w:val="000000" w:themeColor="text1"/>
          <w:sz w:val="28"/>
          <w:szCs w:val="28"/>
        </w:rPr>
        <w:t>ам</w:t>
      </w:r>
      <w:r w:rsidR="00E40DBB" w:rsidRPr="00BE59B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E59B0">
        <w:rPr>
          <w:rFonts w:ascii="Times New Roman" w:hAnsi="Times New Roman"/>
          <w:color w:val="000000" w:themeColor="text1"/>
          <w:sz w:val="28"/>
          <w:szCs w:val="28"/>
        </w:rPr>
        <w:t xml:space="preserve"> України</w:t>
      </w:r>
    </w:p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</w:tblGrid>
      <w:tr w:rsidR="00BE59B0" w:rsidRPr="00BE59B0" w14:paraId="3F206DD8" w14:textId="77777777" w:rsidTr="00CE1C59">
        <w:trPr>
          <w:jc w:val="right"/>
        </w:trPr>
        <w:tc>
          <w:tcPr>
            <w:tcW w:w="2942" w:type="dxa"/>
            <w:hideMark/>
          </w:tcPr>
          <w:p w14:paraId="554B26E8" w14:textId="77777777" w:rsidR="00CE1C59" w:rsidRPr="00BE59B0" w:rsidRDefault="00CE1C59" w:rsidP="00C27EA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5A22CFF5" w14:textId="77777777" w:rsidR="00982C8E" w:rsidRPr="00BE59B0" w:rsidRDefault="00982C8E" w:rsidP="00C27EA0">
      <w:pPr>
        <w:ind w:firstLine="85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0490D7B4" w14:textId="77777777" w:rsidR="008823A3" w:rsidRPr="00BE59B0" w:rsidRDefault="008823A3" w:rsidP="00C27EA0">
      <w:pPr>
        <w:ind w:firstLine="85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3AFC4DF" w14:textId="77777777" w:rsidR="00E40DBB" w:rsidRPr="00BE59B0" w:rsidRDefault="00E40DBB" w:rsidP="00C27EA0">
      <w:pPr>
        <w:ind w:firstLine="85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920667E" w14:textId="77777777" w:rsidR="00E40DBB" w:rsidRPr="00BE59B0" w:rsidRDefault="00E40DBB" w:rsidP="00C27EA0">
      <w:pPr>
        <w:ind w:firstLine="85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7B08D48C" w14:textId="77777777" w:rsidR="00A03CFA" w:rsidRPr="00BE59B0" w:rsidRDefault="00A03CFA" w:rsidP="00C27EA0">
      <w:pPr>
        <w:ind w:firstLine="85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CCF0AD4" w14:textId="77777777" w:rsidR="008823A3" w:rsidRPr="00BE59B0" w:rsidRDefault="008823A3" w:rsidP="00C27EA0">
      <w:pPr>
        <w:ind w:firstLine="85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DDF262E" w14:textId="77777777" w:rsidR="00ED18C6" w:rsidRPr="00BE59B0" w:rsidRDefault="00ED18C6" w:rsidP="00C27EA0">
      <w:pPr>
        <w:ind w:firstLine="851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4C89146" w14:textId="77777777" w:rsidR="008823A3" w:rsidRPr="00BE59B0" w:rsidRDefault="008823A3" w:rsidP="00C27EA0">
      <w:pPr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ЗАКОН УКРАЇНИ</w:t>
      </w:r>
    </w:p>
    <w:p w14:paraId="1D79E6C0" w14:textId="77777777" w:rsidR="00E40DBB" w:rsidRPr="00BE59B0" w:rsidRDefault="00E40DBB" w:rsidP="00C27EA0">
      <w:pPr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про внесення змін до деяких законодавчих актів України</w:t>
      </w: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br/>
        <w:t xml:space="preserve">щодо забезпечення </w:t>
      </w:r>
      <w:r w:rsidR="00412153"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профілактики</w:t>
      </w: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коронавірусної хвороби (COVID-19)</w:t>
      </w:r>
    </w:p>
    <w:p w14:paraId="68960FB1" w14:textId="77777777" w:rsidR="008823A3" w:rsidRPr="00BE59B0" w:rsidRDefault="008823A3" w:rsidP="00C27EA0">
      <w:pPr>
        <w:spacing w:before="120" w:after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color w:val="000000" w:themeColor="text1"/>
          <w:sz w:val="28"/>
          <w:szCs w:val="28"/>
        </w:rPr>
        <w:t>Верховна Рада України постановляє:</w:t>
      </w:r>
    </w:p>
    <w:p w14:paraId="5FE4DF20" w14:textId="77777777" w:rsidR="008823A3" w:rsidRPr="00BE59B0" w:rsidRDefault="008823A3" w:rsidP="00C27EA0">
      <w:pPr>
        <w:spacing w:before="120" w:after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color w:val="000000" w:themeColor="text1"/>
          <w:sz w:val="28"/>
          <w:szCs w:val="28"/>
        </w:rPr>
        <w:t>I. Внести зміни до таких законодавчих актів України:</w:t>
      </w:r>
    </w:p>
    <w:p w14:paraId="6A50C90E" w14:textId="77777777" w:rsidR="00DB1197" w:rsidRPr="00BE59B0" w:rsidRDefault="008823A3" w:rsidP="00DB1197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1. </w:t>
      </w:r>
      <w:r w:rsidR="00DB1197"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Частину восьму статті 7 Закону України </w:t>
      </w:r>
      <w:r w:rsidR="009823E1" w:rsidRPr="00BE59B0">
        <w:rPr>
          <w:rFonts w:ascii="Times New Roman" w:hAnsi="Times New Roman"/>
          <w:bCs/>
          <w:color w:val="000000" w:themeColor="text1"/>
          <w:sz w:val="28"/>
          <w:szCs w:val="28"/>
        </w:rPr>
        <w:t>“</w:t>
      </w:r>
      <w:r w:rsidR="00DB1197"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 лікарські </w:t>
      </w:r>
      <w:r w:rsidR="009823E1"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засоби”</w:t>
      </w:r>
      <w:r w:rsidR="00DB1197"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(Відомості Верховної Ради України, 1996 р., № 22, ст. 86; 2014 р., № 2-3, ст. 41) </w:t>
      </w:r>
      <w:r w:rsidR="009823E1"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викласти в такій редакції</w:t>
      </w:r>
      <w:r w:rsidR="00DB1197" w:rsidRPr="00BE59B0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14:paraId="383E16A5" w14:textId="77777777" w:rsidR="009823E1" w:rsidRPr="00BE59B0" w:rsidRDefault="009823E1" w:rsidP="00DB1197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“Рішення про затвердження програми клінічних випробувань та їх проведення приймається центральним органом виконавчої влади, що реалізує державну політику у сфері охорони здоров’я. Затвердження протоколів клінічних випробувань лікарських засобів для лікування коронавірусної хвороби (COVID-19), а також вакцин або інших медичних імунобіологічних препаратів для специфічної профілактики коронавірусної хвороби (COVID-19) та суттєвих поправок до них здійснюється у строк до п’яти календарних днів.”</w:t>
      </w:r>
    </w:p>
    <w:p w14:paraId="40F79BBF" w14:textId="77777777" w:rsidR="00412153" w:rsidRPr="00BE59B0" w:rsidRDefault="00412153" w:rsidP="00412153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61EC620" w14:textId="77777777" w:rsidR="009823E1" w:rsidRPr="00BE59B0" w:rsidRDefault="009823E1" w:rsidP="009823E1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2. Пункт 1 Розділу II “Прикінцеві положення” Закону України “Про внесення змін до деяких законів України щодо забезпечення лікування коронавірусної хвороби (COVID-19)” (Відомо</w:t>
      </w:r>
      <w:r w:rsidR="00232420" w:rsidRPr="00BE59B0">
        <w:rPr>
          <w:rFonts w:ascii="Times New Roman" w:hAnsi="Times New Roman"/>
          <w:bCs/>
          <w:color w:val="000000" w:themeColor="text1"/>
          <w:sz w:val="28"/>
          <w:szCs w:val="28"/>
        </w:rPr>
        <w:t>сті Верховної Ради України</w:t>
      </w: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, 2020</w:t>
      </w:r>
      <w:r w:rsidR="00232420" w:rsidRPr="00BE59B0">
        <w:rPr>
          <w:rFonts w:ascii="Times New Roman" w:hAnsi="Times New Roman"/>
          <w:bCs/>
          <w:color w:val="000000" w:themeColor="text1"/>
          <w:sz w:val="28"/>
          <w:szCs w:val="28"/>
        </w:rPr>
        <w:t>р.</w:t>
      </w: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, № 17, ст.107)</w:t>
      </w:r>
      <w:r w:rsidR="00232420"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викласти в такій редакції:</w:t>
      </w:r>
    </w:p>
    <w:p w14:paraId="15A3AE5E" w14:textId="77777777" w:rsidR="00232420" w:rsidRPr="00BE59B0" w:rsidRDefault="00232420" w:rsidP="009823E1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“1. Цей Закон набирає набирає чинності з дня його опублікування та діє протягом періоду карантину, встановленого Кабінетом Міністрів України з метою запобігання поширенню на території України гострої респіраторної хвороби COVID-19, спричиненої </w:t>
      </w:r>
      <w:proofErr w:type="spellStart"/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коронавірусом</w:t>
      </w:r>
      <w:proofErr w:type="spellEnd"/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SARS-CoV-2.”</w:t>
      </w:r>
    </w:p>
    <w:p w14:paraId="3CB74EC2" w14:textId="77777777" w:rsidR="005F40A9" w:rsidRDefault="005F40A9" w:rsidP="009823E1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364FFA0" w14:textId="13A992E9" w:rsidR="00232420" w:rsidRDefault="00232420" w:rsidP="009823E1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II. Прикінцеві та перехідні положення</w:t>
      </w:r>
    </w:p>
    <w:p w14:paraId="6B75AF9C" w14:textId="77777777" w:rsidR="005F40A9" w:rsidRPr="00BE59B0" w:rsidRDefault="005F40A9" w:rsidP="009823E1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4AF6ECD" w14:textId="77777777" w:rsidR="00232420" w:rsidRPr="00BE59B0" w:rsidRDefault="00232420" w:rsidP="008543B6">
      <w:pPr>
        <w:pStyle w:val="ab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Цей Закон набирає набирає чинності з дня його опублікування та діє протягом періоду карантину, встановленого Кабінетом Міністрів України з метою запобігання поширенню на території України гострої респіраторної хвороби COVID-19, спричиненої </w:t>
      </w:r>
      <w:proofErr w:type="spellStart"/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коронавірусом</w:t>
      </w:r>
      <w:proofErr w:type="spellEnd"/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SARS-Co</w:t>
      </w:r>
      <w:r w:rsidR="008543B6" w:rsidRPr="00BE59B0">
        <w:rPr>
          <w:rFonts w:ascii="Times New Roman" w:hAnsi="Times New Roman"/>
          <w:bCs/>
          <w:color w:val="000000" w:themeColor="text1"/>
          <w:sz w:val="28"/>
          <w:szCs w:val="28"/>
        </w:rPr>
        <w:t>V-2.</w:t>
      </w:r>
    </w:p>
    <w:p w14:paraId="293A6180" w14:textId="77777777" w:rsidR="00FC3D59" w:rsidRPr="00BE59B0" w:rsidRDefault="00FC3D59" w:rsidP="008543B6">
      <w:pPr>
        <w:pStyle w:val="ab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Вважати таким, що втратив чинність пункт 2 розділу І Закону України “Про внесення змін до деяких законів України щодо забезпечення лікування коронавірусної хвороби (COVID-19)” (Відомості Верховної Ради України, 2020р., № 17, ст.107).</w:t>
      </w:r>
    </w:p>
    <w:p w14:paraId="3FBB39BA" w14:textId="77777777" w:rsidR="00E543BA" w:rsidRPr="00BE59B0" w:rsidRDefault="00E543BA" w:rsidP="00E543BA">
      <w:pPr>
        <w:pStyle w:val="ab"/>
        <w:spacing w:after="0"/>
        <w:ind w:left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CA26054" w14:textId="77777777" w:rsidR="007E5E26" w:rsidRPr="00BE59B0" w:rsidRDefault="008543B6" w:rsidP="00E543BA">
      <w:pPr>
        <w:pStyle w:val="ab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Кабінету Міністрів України</w:t>
      </w:r>
      <w:r w:rsidR="007E5E26"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забезпечити</w:t>
      </w: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14:paraId="4C561C21" w14:textId="77777777" w:rsidR="00A470DD" w:rsidRPr="00BE59B0" w:rsidRDefault="00A470DD" w:rsidP="00926E5D">
      <w:pPr>
        <w:spacing w:before="120"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 тижневий строк розроблення та затвердження Міністерством охорони здоров’я України нормативно-правових актів, що випливають із цього Закону; </w:t>
      </w:r>
    </w:p>
    <w:p w14:paraId="1E81FEDF" w14:textId="77777777" w:rsidR="007E5E26" w:rsidRPr="00BE59B0" w:rsidRDefault="007E5E26" w:rsidP="00926E5D">
      <w:pPr>
        <w:spacing w:before="120"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</w:pP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проведення експертизи реєстраційних матеріалів та матеріалів щодо внесення змін до реєстраційних матеріалів</w:t>
      </w:r>
      <w:r w:rsidR="00E543BA" w:rsidRPr="00BE59B0">
        <w:rPr>
          <w:color w:val="000000" w:themeColor="text1"/>
        </w:rPr>
        <w:t xml:space="preserve"> </w:t>
      </w:r>
      <w:r w:rsidR="00E543BA"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лікарських засобів для лікування коронавірусної хвороби (COVID-19), а також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вакцин або інших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 xml:space="preserve">медичних імунобіологічних препаратів для специфічної профілактики </w:t>
      </w:r>
      <w:r w:rsidRPr="00BE59B0">
        <w:rPr>
          <w:rFonts w:ascii="Times New Roman" w:eastAsia="Times New Roman" w:hAnsi="Times New Roman"/>
          <w:bCs/>
          <w:color w:val="000000" w:themeColor="text1"/>
          <w:spacing w:val="-2"/>
          <w:sz w:val="28"/>
          <w:szCs w:val="24"/>
        </w:rPr>
        <w:t>коронавірусної</w:t>
      </w:r>
      <w:r w:rsidRPr="00BE59B0">
        <w:rPr>
          <w:rFonts w:ascii="Times New Roman" w:eastAsia="Times New Roman" w:hAnsi="Times New Roman"/>
          <w:bCs/>
          <w:color w:val="000000" w:themeColor="text1"/>
          <w:spacing w:val="-16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хвороби</w:t>
      </w:r>
      <w:r w:rsidRPr="00BE59B0">
        <w:rPr>
          <w:rFonts w:ascii="Times New Roman" w:eastAsia="Times New Roman" w:hAnsi="Times New Roman"/>
          <w:bCs/>
          <w:color w:val="000000" w:themeColor="text1"/>
          <w:spacing w:val="-1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(COVID-19)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, за умови подання реєстраційних матеріалів та матеріалів щодо внесення змін до реєстраційних матеріалів, викладених українською чи англійською мовою, у строк до п’яти календарних днів, а також прийняття рішення про державну реєстрацію або про відмову у державній реєстрації таких </w:t>
      </w:r>
      <w:r w:rsidR="00E543BA"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лікарських засобів для лікування коронавірусної хвороби (COVID-19), а також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вакцин або інших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 xml:space="preserve">медичних імунобіологічних препаратів для специфічної профілактики </w:t>
      </w:r>
      <w:r w:rsidRPr="00BE59B0">
        <w:rPr>
          <w:rFonts w:ascii="Times New Roman" w:eastAsia="Times New Roman" w:hAnsi="Times New Roman"/>
          <w:bCs/>
          <w:color w:val="000000" w:themeColor="text1"/>
          <w:spacing w:val="-2"/>
          <w:sz w:val="28"/>
          <w:szCs w:val="24"/>
        </w:rPr>
        <w:t>коронавірусної</w:t>
      </w:r>
      <w:r w:rsidRPr="00BE59B0">
        <w:rPr>
          <w:rFonts w:ascii="Times New Roman" w:eastAsia="Times New Roman" w:hAnsi="Times New Roman"/>
          <w:bCs/>
          <w:color w:val="000000" w:themeColor="text1"/>
          <w:spacing w:val="-16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хвороби</w:t>
      </w:r>
      <w:r w:rsidRPr="00BE59B0">
        <w:rPr>
          <w:rFonts w:ascii="Times New Roman" w:eastAsia="Times New Roman" w:hAnsi="Times New Roman"/>
          <w:bCs/>
          <w:color w:val="000000" w:themeColor="text1"/>
          <w:spacing w:val="-1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(COVID-19)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, рішення про внесення змін до реєстраційних матеріалів або про відмову у внесенні змін до реєстраційних матеріалів у строк, що не перевищує двох робочих днів з дати надходження до Міністерства охорони здоров’я України висновків щодо якості, безпеки та ефективності </w:t>
      </w:r>
      <w:r w:rsidR="00E543BA"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лікарських засобів для лікування коронавірусної хвороби (COVID-19), а також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вакцин або інших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 xml:space="preserve">медичних імунобіологічних препаратів для специфічної профілактики </w:t>
      </w:r>
      <w:r w:rsidRPr="00BE59B0">
        <w:rPr>
          <w:rFonts w:ascii="Times New Roman" w:eastAsia="Times New Roman" w:hAnsi="Times New Roman"/>
          <w:bCs/>
          <w:color w:val="000000" w:themeColor="text1"/>
          <w:spacing w:val="-2"/>
          <w:sz w:val="28"/>
          <w:szCs w:val="24"/>
        </w:rPr>
        <w:t>коронавірусної</w:t>
      </w:r>
      <w:r w:rsidRPr="00BE59B0">
        <w:rPr>
          <w:rFonts w:ascii="Times New Roman" w:eastAsia="Times New Roman" w:hAnsi="Times New Roman"/>
          <w:bCs/>
          <w:color w:val="000000" w:themeColor="text1"/>
          <w:spacing w:val="-16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хвороби</w:t>
      </w:r>
      <w:r w:rsidRPr="00BE59B0">
        <w:rPr>
          <w:rFonts w:ascii="Times New Roman" w:eastAsia="Times New Roman" w:hAnsi="Times New Roman"/>
          <w:bCs/>
          <w:color w:val="000000" w:themeColor="text1"/>
          <w:spacing w:val="-1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>(COVID-19)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, складених Державним підприємством "Державний експертний центр Міністерства охорони здоров’я України" за результатами експертизи реєстраційних матеріалів (реєстраційного досьє), проведеної в п’ятиденний строк в установленому порядку; </w:t>
      </w:r>
    </w:p>
    <w:p w14:paraId="7C1B8587" w14:textId="77777777" w:rsidR="007E5E26" w:rsidRPr="00BE59B0" w:rsidRDefault="007E5E26" w:rsidP="00926E5D">
      <w:pPr>
        <w:spacing w:before="120"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проведення</w:t>
      </w:r>
      <w:r w:rsidRPr="00BE59B0">
        <w:rPr>
          <w:rFonts w:ascii="Times New Roman" w:eastAsia="Times New Roman" w:hAnsi="Times New Roman"/>
          <w:color w:val="000000" w:themeColor="text1"/>
          <w:spacing w:val="12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експертизи</w:t>
      </w:r>
      <w:r w:rsidRPr="00BE59B0">
        <w:rPr>
          <w:rFonts w:ascii="Times New Roman" w:eastAsia="Times New Roman" w:hAnsi="Times New Roman"/>
          <w:color w:val="000000" w:themeColor="text1"/>
          <w:spacing w:val="14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матеріалів</w:t>
      </w:r>
      <w:r w:rsidRPr="00BE59B0">
        <w:rPr>
          <w:rFonts w:ascii="Times New Roman" w:eastAsia="Times New Roman" w:hAnsi="Times New Roman"/>
          <w:color w:val="000000" w:themeColor="text1"/>
          <w:spacing w:val="13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клінічних</w:t>
      </w:r>
      <w:r w:rsidRPr="00BE59B0">
        <w:rPr>
          <w:rFonts w:ascii="Times New Roman" w:eastAsia="Times New Roman" w:hAnsi="Times New Roman"/>
          <w:color w:val="000000" w:themeColor="text1"/>
          <w:spacing w:val="37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випробувань</w:t>
      </w:r>
      <w:r w:rsidRPr="00BE59B0">
        <w:rPr>
          <w:rFonts w:ascii="Times New Roman" w:eastAsia="Times New Roman" w:hAnsi="Times New Roman"/>
          <w:color w:val="000000" w:themeColor="text1"/>
          <w:spacing w:val="26"/>
          <w:sz w:val="28"/>
          <w:szCs w:val="24"/>
        </w:rPr>
        <w:t xml:space="preserve"> </w:t>
      </w:r>
      <w:r w:rsidR="00E543BA"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лікарських засобів для лікування коронавірусної хвороби (COVID-19), а також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t xml:space="preserve">вакцин або </w:t>
      </w:r>
      <w:r w:rsidRPr="00BE59B0">
        <w:rPr>
          <w:rFonts w:ascii="Times New Roman" w:eastAsia="Times New Roman" w:hAnsi="Times New Roman"/>
          <w:bCs/>
          <w:color w:val="000000" w:themeColor="text1"/>
          <w:spacing w:val="-1"/>
          <w:sz w:val="28"/>
          <w:szCs w:val="24"/>
        </w:rPr>
        <w:lastRenderedPageBreak/>
        <w:t>інших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 xml:space="preserve"> медичних імунобіологічних препаратів для специфічної профілактики коронавірусної хвороби (COVID-19) та</w:t>
      </w:r>
      <w:r w:rsidRPr="00BE59B0">
        <w:rPr>
          <w:rFonts w:ascii="Times New Roman" w:eastAsia="Times New Roman" w:hAnsi="Times New Roman"/>
          <w:color w:val="000000" w:themeColor="text1"/>
          <w:spacing w:val="5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суттєвих</w:t>
      </w:r>
      <w:r w:rsidRPr="00BE59B0">
        <w:rPr>
          <w:rFonts w:ascii="Times New Roman" w:eastAsia="Times New Roman" w:hAnsi="Times New Roman"/>
          <w:color w:val="000000" w:themeColor="text1"/>
          <w:spacing w:val="50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поправок</w:t>
      </w:r>
      <w:r w:rsidRPr="00BE59B0">
        <w:rPr>
          <w:rFonts w:ascii="Times New Roman" w:eastAsia="Times New Roman" w:hAnsi="Times New Roman"/>
          <w:color w:val="000000" w:themeColor="text1"/>
          <w:spacing w:val="3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до</w:t>
      </w:r>
      <w:r w:rsidRPr="00BE59B0">
        <w:rPr>
          <w:rFonts w:ascii="Times New Roman" w:eastAsia="Times New Roman" w:hAnsi="Times New Roman"/>
          <w:color w:val="000000" w:themeColor="text1"/>
          <w:spacing w:val="50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них,</w:t>
      </w:r>
      <w:r w:rsidRPr="00BE59B0">
        <w:rPr>
          <w:rFonts w:ascii="Times New Roman" w:eastAsia="Times New Roman" w:hAnsi="Times New Roman"/>
          <w:color w:val="000000" w:themeColor="text1"/>
          <w:spacing w:val="2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за</w:t>
      </w:r>
      <w:r w:rsidRPr="00BE59B0">
        <w:rPr>
          <w:rFonts w:ascii="Times New Roman" w:eastAsia="Times New Roman" w:hAnsi="Times New Roman"/>
          <w:color w:val="000000" w:themeColor="text1"/>
          <w:spacing w:val="3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умови</w:t>
      </w:r>
      <w:r w:rsidRPr="00BE59B0">
        <w:rPr>
          <w:rFonts w:ascii="Times New Roman" w:eastAsia="Times New Roman" w:hAnsi="Times New Roman"/>
          <w:color w:val="000000" w:themeColor="text1"/>
          <w:spacing w:val="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подання</w:t>
      </w:r>
      <w:r w:rsidRPr="00BE59B0">
        <w:rPr>
          <w:rFonts w:ascii="Times New Roman" w:eastAsia="Times New Roman" w:hAnsi="Times New Roman"/>
          <w:color w:val="000000" w:themeColor="text1"/>
          <w:spacing w:val="28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z w:val="28"/>
          <w:szCs w:val="24"/>
        </w:rPr>
        <w:t>таких</w:t>
      </w:r>
      <w:r w:rsidRPr="00BE59B0">
        <w:rPr>
          <w:rFonts w:ascii="Times New Roman" w:eastAsia="Times New Roman" w:hAnsi="Times New Roman"/>
          <w:color w:val="000000" w:themeColor="text1"/>
          <w:spacing w:val="19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матеріалів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,</w:t>
      </w:r>
      <w:r w:rsidRPr="00BE59B0">
        <w:rPr>
          <w:rFonts w:ascii="Times New Roman" w:eastAsia="Times New Roman" w:hAnsi="Times New Roman"/>
          <w:color w:val="000000" w:themeColor="text1"/>
          <w:spacing w:val="47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викладених</w:t>
      </w:r>
      <w:r w:rsidRPr="00BE59B0">
        <w:rPr>
          <w:rFonts w:ascii="Times New Roman" w:eastAsia="Times New Roman" w:hAnsi="Times New Roman"/>
          <w:color w:val="000000" w:themeColor="text1"/>
          <w:spacing w:val="50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українською</w:t>
      </w:r>
      <w:r w:rsidRPr="00BE59B0">
        <w:rPr>
          <w:rFonts w:ascii="Times New Roman" w:eastAsia="Times New Roman" w:hAnsi="Times New Roman"/>
          <w:color w:val="000000" w:themeColor="text1"/>
          <w:spacing w:val="44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чи</w:t>
      </w:r>
      <w:r w:rsidRPr="00BE59B0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англійською</w:t>
      </w:r>
      <w:r w:rsidRPr="00BE59B0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мовою,</w:t>
      </w:r>
      <w:r w:rsidRPr="00BE59B0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у</w:t>
      </w:r>
      <w:r w:rsidRPr="00BE59B0">
        <w:rPr>
          <w:rFonts w:ascii="Times New Roman" w:eastAsia="Times New Roman" w:hAnsi="Times New Roman"/>
          <w:color w:val="000000" w:themeColor="text1"/>
          <w:spacing w:val="3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строк</w:t>
      </w:r>
      <w:r w:rsidRPr="00BE59B0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до</w:t>
      </w:r>
      <w:r w:rsidRPr="00BE59B0">
        <w:rPr>
          <w:rFonts w:ascii="Times New Roman" w:eastAsia="Times New Roman" w:hAnsi="Times New Roman"/>
          <w:color w:val="000000" w:themeColor="text1"/>
          <w:spacing w:val="33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п’яти</w:t>
      </w:r>
      <w:r w:rsidRPr="00BE59B0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1"/>
          <w:sz w:val="28"/>
          <w:szCs w:val="24"/>
        </w:rPr>
        <w:t>календарних</w:t>
      </w:r>
      <w:r w:rsidRPr="00BE59B0">
        <w:rPr>
          <w:rFonts w:ascii="Times New Roman" w:eastAsia="Times New Roman" w:hAnsi="Times New Roman"/>
          <w:color w:val="000000" w:themeColor="text1"/>
          <w:spacing w:val="2"/>
          <w:sz w:val="28"/>
          <w:szCs w:val="24"/>
        </w:rPr>
        <w:t xml:space="preserve"> </w:t>
      </w:r>
      <w:r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днів</w:t>
      </w:r>
      <w:r w:rsidR="00926E5D" w:rsidRPr="00BE59B0">
        <w:rPr>
          <w:rFonts w:ascii="Times New Roman" w:eastAsia="Times New Roman" w:hAnsi="Times New Roman"/>
          <w:color w:val="000000" w:themeColor="text1"/>
          <w:spacing w:val="-2"/>
          <w:sz w:val="28"/>
          <w:szCs w:val="24"/>
        </w:rPr>
        <w:t>.</w:t>
      </w:r>
    </w:p>
    <w:p w14:paraId="46DE880D" w14:textId="77777777" w:rsidR="008823A3" w:rsidRPr="00BE59B0" w:rsidRDefault="008823A3" w:rsidP="003F6106">
      <w:pPr>
        <w:spacing w:before="120" w:after="1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21625E0" w14:textId="77777777" w:rsidR="0001797A" w:rsidRPr="00BE59B0" w:rsidRDefault="0001797A" w:rsidP="00C27EA0">
      <w:pPr>
        <w:spacing w:before="120" w:after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color w:val="000000" w:themeColor="text1"/>
          <w:sz w:val="28"/>
          <w:szCs w:val="28"/>
        </w:rPr>
        <w:tab/>
        <w:t xml:space="preserve">Голова </w:t>
      </w:r>
    </w:p>
    <w:p w14:paraId="06B7E356" w14:textId="77777777" w:rsidR="0001797A" w:rsidRPr="00BE59B0" w:rsidRDefault="0001797A" w:rsidP="00C27EA0">
      <w:pPr>
        <w:spacing w:after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BE59B0">
        <w:rPr>
          <w:rFonts w:ascii="Times New Roman" w:hAnsi="Times New Roman"/>
          <w:color w:val="000000" w:themeColor="text1"/>
          <w:sz w:val="28"/>
          <w:szCs w:val="28"/>
        </w:rPr>
        <w:t>Верховної Ради України</w:t>
      </w:r>
    </w:p>
    <w:sectPr w:rsidR="0001797A" w:rsidRPr="00BE59B0" w:rsidSect="004F316E">
      <w:headerReference w:type="default" r:id="rId11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C2500" w14:textId="77777777" w:rsidR="001856BD" w:rsidRDefault="001856BD" w:rsidP="004F316E">
      <w:pPr>
        <w:spacing w:after="0" w:line="240" w:lineRule="auto"/>
      </w:pPr>
      <w:r>
        <w:separator/>
      </w:r>
    </w:p>
  </w:endnote>
  <w:endnote w:type="continuationSeparator" w:id="0">
    <w:p w14:paraId="525F92A1" w14:textId="77777777" w:rsidR="001856BD" w:rsidRDefault="001856BD" w:rsidP="004F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BFAE6" w14:textId="77777777" w:rsidR="001856BD" w:rsidRDefault="001856BD" w:rsidP="004F316E">
      <w:pPr>
        <w:spacing w:after="0" w:line="240" w:lineRule="auto"/>
      </w:pPr>
      <w:r>
        <w:separator/>
      </w:r>
    </w:p>
  </w:footnote>
  <w:footnote w:type="continuationSeparator" w:id="0">
    <w:p w14:paraId="6C2AE25D" w14:textId="77777777" w:rsidR="001856BD" w:rsidRDefault="001856BD" w:rsidP="004F3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4353417"/>
      <w:docPartObj>
        <w:docPartGallery w:val="Page Numbers (Top of Page)"/>
        <w:docPartUnique/>
      </w:docPartObj>
    </w:sdtPr>
    <w:sdtEndPr/>
    <w:sdtContent>
      <w:p w14:paraId="722497F3" w14:textId="7CA8D76E" w:rsidR="004F316E" w:rsidRDefault="004F31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5DE">
          <w:rPr>
            <w:noProof/>
          </w:rPr>
          <w:t>2</w:t>
        </w:r>
        <w:r>
          <w:fldChar w:fldCharType="end"/>
        </w:r>
      </w:p>
    </w:sdtContent>
  </w:sdt>
  <w:p w14:paraId="00E639DF" w14:textId="77777777" w:rsidR="004F316E" w:rsidRDefault="004F31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3A2"/>
    <w:multiLevelType w:val="hybridMultilevel"/>
    <w:tmpl w:val="39504572"/>
    <w:lvl w:ilvl="0" w:tplc="778A48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3A3"/>
    <w:rsid w:val="0001797A"/>
    <w:rsid w:val="00040288"/>
    <w:rsid w:val="0005064F"/>
    <w:rsid w:val="00056F74"/>
    <w:rsid w:val="00077DF4"/>
    <w:rsid w:val="00085D82"/>
    <w:rsid w:val="0009043C"/>
    <w:rsid w:val="000921DC"/>
    <w:rsid w:val="000969D3"/>
    <w:rsid w:val="000D24F9"/>
    <w:rsid w:val="000F44BD"/>
    <w:rsid w:val="00107DC7"/>
    <w:rsid w:val="00120FBF"/>
    <w:rsid w:val="0012272C"/>
    <w:rsid w:val="0014380F"/>
    <w:rsid w:val="00171636"/>
    <w:rsid w:val="001856BD"/>
    <w:rsid w:val="00232420"/>
    <w:rsid w:val="00235DC4"/>
    <w:rsid w:val="002504C9"/>
    <w:rsid w:val="002676F3"/>
    <w:rsid w:val="002B7582"/>
    <w:rsid w:val="002E5587"/>
    <w:rsid w:val="00315672"/>
    <w:rsid w:val="00342E5A"/>
    <w:rsid w:val="00350CC2"/>
    <w:rsid w:val="00353E9C"/>
    <w:rsid w:val="00360E0B"/>
    <w:rsid w:val="0037096E"/>
    <w:rsid w:val="003818F3"/>
    <w:rsid w:val="003A26BD"/>
    <w:rsid w:val="003E08EF"/>
    <w:rsid w:val="003F6106"/>
    <w:rsid w:val="00412153"/>
    <w:rsid w:val="00441961"/>
    <w:rsid w:val="00462419"/>
    <w:rsid w:val="004C4F77"/>
    <w:rsid w:val="004C5626"/>
    <w:rsid w:val="004C6CCA"/>
    <w:rsid w:val="004F1F56"/>
    <w:rsid w:val="004F316E"/>
    <w:rsid w:val="00501873"/>
    <w:rsid w:val="005204CF"/>
    <w:rsid w:val="005434F6"/>
    <w:rsid w:val="0057266A"/>
    <w:rsid w:val="005C7DC9"/>
    <w:rsid w:val="005F40A9"/>
    <w:rsid w:val="005F7BFD"/>
    <w:rsid w:val="006678F1"/>
    <w:rsid w:val="006706BF"/>
    <w:rsid w:val="006846CA"/>
    <w:rsid w:val="006867F7"/>
    <w:rsid w:val="006C040F"/>
    <w:rsid w:val="00717A17"/>
    <w:rsid w:val="00744F1C"/>
    <w:rsid w:val="00763875"/>
    <w:rsid w:val="00785D57"/>
    <w:rsid w:val="007C222D"/>
    <w:rsid w:val="007D2F1C"/>
    <w:rsid w:val="007E5E26"/>
    <w:rsid w:val="008462F7"/>
    <w:rsid w:val="00846FBC"/>
    <w:rsid w:val="008543B6"/>
    <w:rsid w:val="00866A44"/>
    <w:rsid w:val="008823A3"/>
    <w:rsid w:val="0089190E"/>
    <w:rsid w:val="008B22B1"/>
    <w:rsid w:val="008D0408"/>
    <w:rsid w:val="00926E5D"/>
    <w:rsid w:val="00932ED3"/>
    <w:rsid w:val="009823E1"/>
    <w:rsid w:val="00982C8E"/>
    <w:rsid w:val="009A4F3B"/>
    <w:rsid w:val="009B588F"/>
    <w:rsid w:val="009D1015"/>
    <w:rsid w:val="00A03CFA"/>
    <w:rsid w:val="00A142BB"/>
    <w:rsid w:val="00A2398A"/>
    <w:rsid w:val="00A3282F"/>
    <w:rsid w:val="00A37417"/>
    <w:rsid w:val="00A470DD"/>
    <w:rsid w:val="00A71D47"/>
    <w:rsid w:val="00A71E89"/>
    <w:rsid w:val="00AC11CC"/>
    <w:rsid w:val="00AC25DE"/>
    <w:rsid w:val="00AD4D80"/>
    <w:rsid w:val="00AE46BB"/>
    <w:rsid w:val="00B16BF9"/>
    <w:rsid w:val="00B55CF2"/>
    <w:rsid w:val="00B702F3"/>
    <w:rsid w:val="00B82D67"/>
    <w:rsid w:val="00B909FA"/>
    <w:rsid w:val="00BD3684"/>
    <w:rsid w:val="00BE59B0"/>
    <w:rsid w:val="00C116A1"/>
    <w:rsid w:val="00C2480A"/>
    <w:rsid w:val="00C27EA0"/>
    <w:rsid w:val="00C33C49"/>
    <w:rsid w:val="00C34E0E"/>
    <w:rsid w:val="00CD713C"/>
    <w:rsid w:val="00CE1C59"/>
    <w:rsid w:val="00D51B61"/>
    <w:rsid w:val="00D61141"/>
    <w:rsid w:val="00D72809"/>
    <w:rsid w:val="00D80A22"/>
    <w:rsid w:val="00D90C5F"/>
    <w:rsid w:val="00D91303"/>
    <w:rsid w:val="00D92647"/>
    <w:rsid w:val="00DA0859"/>
    <w:rsid w:val="00DB1197"/>
    <w:rsid w:val="00E25C38"/>
    <w:rsid w:val="00E35EAC"/>
    <w:rsid w:val="00E40DBB"/>
    <w:rsid w:val="00E543BA"/>
    <w:rsid w:val="00E70E33"/>
    <w:rsid w:val="00E755AA"/>
    <w:rsid w:val="00E87BDC"/>
    <w:rsid w:val="00EB2320"/>
    <w:rsid w:val="00EB2BB0"/>
    <w:rsid w:val="00ED18C6"/>
    <w:rsid w:val="00F01E6C"/>
    <w:rsid w:val="00F049D9"/>
    <w:rsid w:val="00F1532B"/>
    <w:rsid w:val="00F402EF"/>
    <w:rsid w:val="00F80AD2"/>
    <w:rsid w:val="00F93506"/>
    <w:rsid w:val="00FA23FA"/>
    <w:rsid w:val="00FC3A7D"/>
    <w:rsid w:val="00FC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E5B11"/>
  <w15:chartTrackingRefBased/>
  <w15:docId w15:val="{4B4A9D46-56BA-4269-902F-47B89643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A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1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4F316E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4F31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4F316E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0F4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44BD"/>
    <w:rPr>
      <w:rFonts w:ascii="Segoe UI" w:eastAsia="Calibri" w:hAnsi="Segoe UI" w:cs="Segoe UI"/>
      <w:sz w:val="18"/>
      <w:szCs w:val="18"/>
    </w:rPr>
  </w:style>
  <w:style w:type="character" w:styleId="a9">
    <w:name w:val="Hyperlink"/>
    <w:uiPriority w:val="99"/>
    <w:unhideWhenUsed/>
    <w:rsid w:val="00040288"/>
    <w:rPr>
      <w:color w:val="0000FF"/>
      <w:u w:val="single"/>
    </w:rPr>
  </w:style>
  <w:style w:type="table" w:styleId="aa">
    <w:name w:val="Table Grid"/>
    <w:basedOn w:val="a1"/>
    <w:uiPriority w:val="59"/>
    <w:rsid w:val="00CE1C59"/>
    <w:pPr>
      <w:spacing w:after="0" w:line="240" w:lineRule="auto"/>
    </w:pPr>
    <w:rPr>
      <w:rFonts w:asciiTheme="minorHAnsi" w:eastAsia="Times New Roman" w:hAnsiTheme="minorHAnsi" w:cs="Calibri"/>
      <w:sz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3242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7E5E26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rvts0">
    <w:name w:val="rvts0"/>
    <w:basedOn w:val="a0"/>
    <w:rsid w:val="00A47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D77DF-6268-4A1D-817D-5F26136D6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DBB2F0-A12D-44DC-8949-AF3CDC877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2A0B1-229B-4391-AA40-7AD302C2C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E31D7D-FB8A-4280-BF8E-025BB24AC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2603</Words>
  <Characters>1484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2020-11-04T09:49:00Z</dcterms:created>
  <dcterms:modified xsi:type="dcterms:W3CDTF">2020-11-04T09:49:00Z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